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center"/>
        <w:rPr>
          <w:rFonts w:ascii="Times New Roman" w:hAnsi="Times New Roman" w:cs="Times New Roman"/>
          <w:sz w:val="24"/>
          <w:szCs w:val="24"/>
        </w:rPr>
      </w:pPr>
      <w:r w:rsidRPr="009B5D86">
        <w:rPr>
          <w:rFonts w:ascii="Times New Roman" w:hAnsi="Times New Roman" w:cs="Times New Roman"/>
          <w:sz w:val="24"/>
          <w:szCs w:val="24"/>
        </w:rPr>
        <w:t>Transcutaneous Monitoring</w:t>
      </w:r>
    </w:p>
    <w:p w:rsidR="009B5D86" w:rsidRDefault="009B5D86" w:rsidP="00AE3CF9">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9B5D86" w:rsidRDefault="009B5D86" w:rsidP="00AE3CF9">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9B5D86" w:rsidRPr="009B5D86" w:rsidRDefault="009B5D86" w:rsidP="00AE3CF9">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9B5D86" w:rsidRDefault="009B5D86" w:rsidP="00AE3CF9">
      <w:pPr>
        <w:spacing w:line="480" w:lineRule="auto"/>
        <w:jc w:val="both"/>
        <w:rPr>
          <w:rFonts w:ascii="Times New Roman" w:hAnsi="Times New Roman" w:cs="Times New Roman"/>
          <w:sz w:val="24"/>
          <w:szCs w:val="24"/>
        </w:rPr>
      </w:pPr>
    </w:p>
    <w:p w:rsidR="004871DF" w:rsidRPr="00AE3CF9" w:rsidRDefault="009B5D86" w:rsidP="00AE3CF9">
      <w:pPr>
        <w:spacing w:line="480" w:lineRule="auto"/>
        <w:jc w:val="both"/>
        <w:rPr>
          <w:rFonts w:ascii="Times New Roman" w:hAnsi="Times New Roman" w:cs="Times New Roman"/>
          <w:b/>
          <w:sz w:val="24"/>
          <w:szCs w:val="24"/>
        </w:rPr>
      </w:pPr>
      <w:r w:rsidRPr="00AE3CF9">
        <w:rPr>
          <w:rFonts w:ascii="Times New Roman" w:hAnsi="Times New Roman" w:cs="Times New Roman"/>
          <w:b/>
          <w:sz w:val="24"/>
          <w:szCs w:val="24"/>
        </w:rPr>
        <w:lastRenderedPageBreak/>
        <w:t>Transcutaneous Monitoring</w:t>
      </w:r>
    </w:p>
    <w:p w:rsidR="004871DF" w:rsidRDefault="004871DF" w:rsidP="00AE3CF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Transcutaneous po2 is </w:t>
      </w:r>
      <w:r w:rsidR="009B5D86">
        <w:rPr>
          <w:rFonts w:ascii="Times New Roman" w:hAnsi="Times New Roman" w:cs="Times New Roman"/>
          <w:sz w:val="24"/>
          <w:szCs w:val="24"/>
        </w:rPr>
        <w:t xml:space="preserve">a </w:t>
      </w:r>
      <w:r>
        <w:rPr>
          <w:rFonts w:ascii="Times New Roman" w:hAnsi="Times New Roman" w:cs="Times New Roman"/>
          <w:sz w:val="24"/>
          <w:szCs w:val="24"/>
        </w:rPr>
        <w:t>noninvasive test that make</w:t>
      </w:r>
      <w:r w:rsidR="009B5D86">
        <w:rPr>
          <w:rFonts w:ascii="Times New Roman" w:hAnsi="Times New Roman" w:cs="Times New Roman"/>
          <w:sz w:val="24"/>
          <w:szCs w:val="24"/>
        </w:rPr>
        <w:t>s</w:t>
      </w:r>
      <w:r>
        <w:rPr>
          <w:rFonts w:ascii="Times New Roman" w:hAnsi="Times New Roman" w:cs="Times New Roman"/>
          <w:sz w:val="24"/>
          <w:szCs w:val="24"/>
        </w:rPr>
        <w:t xml:space="preserve"> measurements of the </w:t>
      </w:r>
      <w:r w:rsidR="009B5D86">
        <w:rPr>
          <w:rFonts w:ascii="Times New Roman" w:hAnsi="Times New Roman" w:cs="Times New Roman"/>
          <w:sz w:val="24"/>
          <w:szCs w:val="24"/>
        </w:rPr>
        <w:t>oxygen levels</w:t>
      </w:r>
      <w:r>
        <w:rPr>
          <w:rFonts w:ascii="Times New Roman" w:hAnsi="Times New Roman" w:cs="Times New Roman"/>
          <w:sz w:val="24"/>
          <w:szCs w:val="24"/>
        </w:rPr>
        <w:t xml:space="preserve"> under the skin or oxygen level that reaches the skin since oxygen is carried out by blood flow to the tissues in arteries. It can also be define</w:t>
      </w:r>
      <w:r w:rsidR="009B5D86">
        <w:rPr>
          <w:rFonts w:ascii="Times New Roman" w:hAnsi="Times New Roman" w:cs="Times New Roman"/>
          <w:sz w:val="24"/>
          <w:szCs w:val="24"/>
        </w:rPr>
        <w:t>d</w:t>
      </w:r>
      <w:r>
        <w:rPr>
          <w:rFonts w:ascii="Times New Roman" w:hAnsi="Times New Roman" w:cs="Times New Roman"/>
          <w:sz w:val="24"/>
          <w:szCs w:val="24"/>
        </w:rPr>
        <w:t xml:space="preserve"> as a direct blood flow measurement</w:t>
      </w:r>
      <w:r w:rsidR="009B5D86">
        <w:rPr>
          <w:rFonts w:ascii="Times New Roman" w:hAnsi="Times New Roman" w:cs="Times New Roman"/>
          <w:sz w:val="24"/>
          <w:szCs w:val="24"/>
        </w:rPr>
        <w:t>,</w:t>
      </w:r>
      <w:r>
        <w:rPr>
          <w:rFonts w:ascii="Times New Roman" w:hAnsi="Times New Roman" w:cs="Times New Roman"/>
          <w:sz w:val="24"/>
          <w:szCs w:val="24"/>
        </w:rPr>
        <w:t xml:space="preserve"> and it usually takes place at the leg. It helps the doctors </w:t>
      </w:r>
      <w:r w:rsidR="009B5D86">
        <w:rPr>
          <w:rFonts w:ascii="Times New Roman" w:hAnsi="Times New Roman" w:cs="Times New Roman"/>
          <w:sz w:val="24"/>
          <w:szCs w:val="24"/>
        </w:rPr>
        <w:t>determine tissues</w:t>
      </w:r>
      <w:r>
        <w:rPr>
          <w:rFonts w:ascii="Times New Roman" w:hAnsi="Times New Roman" w:cs="Times New Roman"/>
          <w:sz w:val="24"/>
          <w:szCs w:val="24"/>
        </w:rPr>
        <w:t xml:space="preserve"> deprived </w:t>
      </w:r>
      <w:r w:rsidR="009B5D86">
        <w:rPr>
          <w:rFonts w:ascii="Times New Roman" w:hAnsi="Times New Roman" w:cs="Times New Roman"/>
          <w:sz w:val="24"/>
          <w:szCs w:val="24"/>
        </w:rPr>
        <w:t xml:space="preserve">of </w:t>
      </w:r>
      <w:r>
        <w:rPr>
          <w:rFonts w:ascii="Times New Roman" w:hAnsi="Times New Roman" w:cs="Times New Roman"/>
          <w:sz w:val="24"/>
          <w:szCs w:val="24"/>
        </w:rPr>
        <w:t>oxygen</w:t>
      </w:r>
      <w:r w:rsidR="009B5D86" w:rsidRPr="009B5D86">
        <w:rPr>
          <w:rFonts w:ascii="Times New Roman" w:hAnsi="Times New Roman" w:cs="Times New Roman"/>
          <w:sz w:val="24"/>
          <w:szCs w:val="24"/>
        </w:rPr>
        <w:t xml:space="preserve"> </w:t>
      </w:r>
      <w:r w:rsidR="009B5D86">
        <w:rPr>
          <w:rFonts w:ascii="Times New Roman" w:hAnsi="Times New Roman" w:cs="Times New Roman"/>
          <w:sz w:val="24"/>
          <w:szCs w:val="24"/>
        </w:rPr>
        <w:t xml:space="preserve">(Restrepo et al., </w:t>
      </w:r>
      <w:r w:rsidR="009B5D86" w:rsidRPr="009B5D86">
        <w:rPr>
          <w:rFonts w:ascii="Times New Roman" w:hAnsi="Times New Roman" w:cs="Times New Roman"/>
          <w:sz w:val="24"/>
          <w:szCs w:val="24"/>
        </w:rPr>
        <w:t>2012</w:t>
      </w:r>
      <w:r w:rsidR="009B5D86">
        <w:rPr>
          <w:rFonts w:ascii="Times New Roman" w:hAnsi="Times New Roman" w:cs="Times New Roman"/>
          <w:sz w:val="24"/>
          <w:szCs w:val="24"/>
        </w:rPr>
        <w:t>)</w:t>
      </w:r>
      <w:r>
        <w:rPr>
          <w:rFonts w:ascii="Times New Roman" w:hAnsi="Times New Roman" w:cs="Times New Roman"/>
          <w:sz w:val="24"/>
          <w:szCs w:val="24"/>
        </w:rPr>
        <w:t xml:space="preserve">. </w:t>
      </w:r>
    </w:p>
    <w:p w:rsidR="004871DF" w:rsidRDefault="008D127C" w:rsidP="00AE3CF9">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B6F617">
            <wp:extent cx="3160241" cy="12573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65248" cy="1259292"/>
                    </a:xfrm>
                    <a:prstGeom prst="rect">
                      <a:avLst/>
                    </a:prstGeom>
                    <a:noFill/>
                  </pic:spPr>
                </pic:pic>
              </a:graphicData>
            </a:graphic>
          </wp:inline>
        </w:drawing>
      </w:r>
    </w:p>
    <w:p w:rsidR="008D127C" w:rsidRDefault="008D127C" w:rsidP="00AE3CF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Transcutaneous PCO2 is a noninvasive test used to measure carbon dioxide within arterial or venous blood. It helps in the measurement of alveolar ventilation within the lungs.</w:t>
      </w:r>
    </w:p>
    <w:p w:rsidR="008D127C" w:rsidRDefault="008D127C" w:rsidP="00AE3CF9">
      <w:pPr>
        <w:spacing w:line="480" w:lineRule="auto"/>
        <w:jc w:val="both"/>
        <w:rPr>
          <w:rFonts w:ascii="Times New Roman" w:hAnsi="Times New Roman" w:cs="Times New Roman"/>
          <w:sz w:val="24"/>
          <w:szCs w:val="24"/>
        </w:rPr>
      </w:pPr>
      <w:r w:rsidRPr="008D127C">
        <w:rPr>
          <w:rFonts w:ascii="Times New Roman" w:hAnsi="Times New Roman" w:cs="Times New Roman"/>
          <w:noProof/>
          <w:sz w:val="24"/>
          <w:szCs w:val="24"/>
        </w:rPr>
        <w:drawing>
          <wp:inline distT="0" distB="0" distL="0" distR="0">
            <wp:extent cx="3038475" cy="1179111"/>
            <wp:effectExtent l="0" t="0" r="0" b="2540"/>
            <wp:docPr id="2" name="Picture 2" descr="https://www.radiometer.com/-/media/radiometer/corporate/images/image-components/tcm5-relaunch/flex_4_baby.jpg?h=337&amp;w=600&amp;la=en&amp;hash=B6EEC817C384E8AD91DAF14B63FB78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adiometer.com/-/media/radiometer/corporate/images/image-components/tcm5-relaunch/flex_4_baby.jpg?h=337&amp;w=600&amp;la=en&amp;hash=B6EEC817C384E8AD91DAF14B63FB78B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8982" cy="1190950"/>
                    </a:xfrm>
                    <a:prstGeom prst="rect">
                      <a:avLst/>
                    </a:prstGeom>
                    <a:noFill/>
                    <a:ln>
                      <a:noFill/>
                    </a:ln>
                  </pic:spPr>
                </pic:pic>
              </a:graphicData>
            </a:graphic>
          </wp:inline>
        </w:drawing>
      </w:r>
    </w:p>
    <w:p w:rsidR="009B5D86" w:rsidRDefault="008D127C" w:rsidP="00AE3CF9">
      <w:pPr>
        <w:spacing w:line="480" w:lineRule="auto"/>
        <w:ind w:firstLine="720"/>
        <w:jc w:val="both"/>
        <w:rPr>
          <w:rFonts w:ascii="Times New Roman" w:hAnsi="Times New Roman" w:cs="Times New Roman"/>
          <w:sz w:val="24"/>
          <w:szCs w:val="24"/>
        </w:rPr>
      </w:pPr>
      <w:r w:rsidRPr="008D127C">
        <w:rPr>
          <w:rFonts w:ascii="Times New Roman" w:hAnsi="Times New Roman" w:cs="Times New Roman"/>
          <w:sz w:val="24"/>
          <w:szCs w:val="24"/>
        </w:rPr>
        <w:t>Transcutaneous PCO2</w:t>
      </w:r>
      <w:r>
        <w:rPr>
          <w:rFonts w:ascii="Times New Roman" w:hAnsi="Times New Roman" w:cs="Times New Roman"/>
          <w:sz w:val="24"/>
          <w:szCs w:val="24"/>
        </w:rPr>
        <w:t xml:space="preserve"> monitoring clinical guidelines are</w:t>
      </w:r>
      <w:r w:rsidR="009B5D86">
        <w:rPr>
          <w:rFonts w:ascii="Times New Roman" w:hAnsi="Times New Roman" w:cs="Times New Roman"/>
          <w:sz w:val="24"/>
          <w:szCs w:val="24"/>
        </w:rPr>
        <w:t xml:space="preserve"> a reliable method for the plasma carbon dioxide level evaluation, and it is recommended for</w:t>
      </w:r>
      <w:r>
        <w:rPr>
          <w:rFonts w:ascii="Times New Roman" w:hAnsi="Times New Roman" w:cs="Times New Roman"/>
          <w:sz w:val="24"/>
          <w:szCs w:val="24"/>
        </w:rPr>
        <w:t xml:space="preserve"> arterial blood gas values. It should be used in </w:t>
      </w:r>
      <w:r w:rsidR="009B5D86">
        <w:rPr>
          <w:rFonts w:ascii="Times New Roman" w:hAnsi="Times New Roman" w:cs="Times New Roman"/>
          <w:sz w:val="24"/>
          <w:szCs w:val="24"/>
        </w:rPr>
        <w:t xml:space="preserve">a </w:t>
      </w:r>
      <w:r>
        <w:rPr>
          <w:rFonts w:ascii="Times New Roman" w:hAnsi="Times New Roman" w:cs="Times New Roman"/>
          <w:sz w:val="24"/>
          <w:szCs w:val="24"/>
        </w:rPr>
        <w:t>clinical setting where monitoring the adequacy of ventilation is indicated. It should be used to determine monitoring reperfusion. Clinical guidelines</w:t>
      </w:r>
      <w:r w:rsidRPr="008D127C">
        <w:rPr>
          <w:rFonts w:ascii="Times New Roman" w:hAnsi="Times New Roman" w:cs="Times New Roman"/>
          <w:sz w:val="24"/>
          <w:szCs w:val="24"/>
        </w:rPr>
        <w:t xml:space="preserve"> </w:t>
      </w:r>
      <w:r>
        <w:rPr>
          <w:rFonts w:ascii="Times New Roman" w:hAnsi="Times New Roman" w:cs="Times New Roman"/>
          <w:sz w:val="24"/>
          <w:szCs w:val="24"/>
        </w:rPr>
        <w:t xml:space="preserve">Transcutaneous </w:t>
      </w:r>
      <w:r w:rsidRPr="008D127C">
        <w:rPr>
          <w:rFonts w:ascii="Times New Roman" w:hAnsi="Times New Roman" w:cs="Times New Roman"/>
          <w:sz w:val="24"/>
          <w:szCs w:val="24"/>
        </w:rPr>
        <w:t>O2</w:t>
      </w:r>
      <w:r>
        <w:rPr>
          <w:rFonts w:ascii="Times New Roman" w:hAnsi="Times New Roman" w:cs="Times New Roman"/>
          <w:sz w:val="24"/>
          <w:szCs w:val="24"/>
        </w:rPr>
        <w:t xml:space="preserve"> include, it should be avoided on the thick skin or edema of skin. The sites where Transcutaneous </w:t>
      </w:r>
      <w:r w:rsidRPr="008D127C">
        <w:rPr>
          <w:rFonts w:ascii="Times New Roman" w:hAnsi="Times New Roman" w:cs="Times New Roman"/>
          <w:sz w:val="24"/>
          <w:szCs w:val="24"/>
        </w:rPr>
        <w:t>O2</w:t>
      </w:r>
      <w:r>
        <w:rPr>
          <w:rFonts w:ascii="Times New Roman" w:hAnsi="Times New Roman" w:cs="Times New Roman"/>
          <w:sz w:val="24"/>
          <w:szCs w:val="24"/>
        </w:rPr>
        <w:t xml:space="preserve"> monitoring is used should be changed many times</w:t>
      </w:r>
      <w:r w:rsidR="009B5D86">
        <w:rPr>
          <w:rFonts w:ascii="Times New Roman" w:hAnsi="Times New Roman" w:cs="Times New Roman"/>
          <w:sz w:val="24"/>
          <w:szCs w:val="24"/>
        </w:rPr>
        <w:t>,</w:t>
      </w:r>
      <w:r>
        <w:rPr>
          <w:rFonts w:ascii="Times New Roman" w:hAnsi="Times New Roman" w:cs="Times New Roman"/>
          <w:sz w:val="24"/>
          <w:szCs w:val="24"/>
        </w:rPr>
        <w:t xml:space="preserve"> and they should alternate. They should also be </w:t>
      </w:r>
      <w:r>
        <w:rPr>
          <w:rFonts w:ascii="Times New Roman" w:hAnsi="Times New Roman" w:cs="Times New Roman"/>
          <w:sz w:val="24"/>
          <w:szCs w:val="24"/>
        </w:rPr>
        <w:lastRenderedPageBreak/>
        <w:t>observed to av</w:t>
      </w:r>
      <w:r w:rsidR="009B5D86">
        <w:rPr>
          <w:rFonts w:ascii="Times New Roman" w:hAnsi="Times New Roman" w:cs="Times New Roman"/>
          <w:sz w:val="24"/>
          <w:szCs w:val="24"/>
        </w:rPr>
        <w:t xml:space="preserve">oid injuries </w:t>
      </w:r>
      <w:r w:rsidR="009B5D86" w:rsidRPr="009B5D86">
        <w:rPr>
          <w:rFonts w:ascii="Times New Roman" w:hAnsi="Times New Roman" w:cs="Times New Roman"/>
          <w:sz w:val="24"/>
          <w:szCs w:val="24"/>
        </w:rPr>
        <w:t>(Restrepo et al., 2012).</w:t>
      </w:r>
      <w:r w:rsidR="009B5D86">
        <w:rPr>
          <w:rFonts w:ascii="Times New Roman" w:hAnsi="Times New Roman" w:cs="Times New Roman"/>
          <w:sz w:val="24"/>
          <w:szCs w:val="24"/>
        </w:rPr>
        <w:t xml:space="preserve"> The manufacturer's calibration of transcutaneous monitoring should be followed strictly.</w:t>
      </w:r>
    </w:p>
    <w:p w:rsidR="009B5D86" w:rsidRDefault="009B5D86" w:rsidP="00AE3CF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The setting of both transcutaneous monitoring systems of o2 and co2 include mechanical ventilation. Performing procedures that require sedation on patient-controlled analgesia. Pto2 and Ptco2 can have some common hazards and complications such as misinterpretation of false increased or reduced levels of oxygen and carbon dioxide which can cause inappropriate patient treatment. Another hazard that might occur such as a thermal injury which may cause burns.  The device limitation that might limit readings, performance, and precision includes prolonged stabilization time requiring electrode placement. Some manufactures make the setup more difficult due to more procedures</w:t>
      </w:r>
      <w:r w:rsidRPr="009B5D86">
        <w:rPr>
          <w:rFonts w:ascii="Times New Roman" w:hAnsi="Times New Roman" w:cs="Times New Roman"/>
          <w:sz w:val="24"/>
          <w:szCs w:val="24"/>
        </w:rPr>
        <w:t xml:space="preserve"> (Restrepo et al., 2012).</w:t>
      </w:r>
      <w:r>
        <w:rPr>
          <w:rFonts w:ascii="Times New Roman" w:hAnsi="Times New Roman" w:cs="Times New Roman"/>
          <w:sz w:val="24"/>
          <w:szCs w:val="24"/>
        </w:rPr>
        <w:t xml:space="preserve"> Validation is supposed to take place initially and in steps as directed by the patients' medical conditions. There should be a comparison of the arterial blood gas values with TC readings taken during arterial sampling for validation of TC values and assurance that the result must reflect the patient's medical condition. </w:t>
      </w:r>
    </w:p>
    <w:p w:rsidR="009B5D86" w:rsidRDefault="009B5D86" w:rsidP="00AE3CF9">
      <w:pPr>
        <w:spacing w:line="480" w:lineRule="auto"/>
        <w:ind w:firstLine="720"/>
        <w:jc w:val="both"/>
        <w:rPr>
          <w:rFonts w:ascii="Times New Roman" w:hAnsi="Times New Roman" w:cs="Times New Roman"/>
          <w:sz w:val="24"/>
          <w:szCs w:val="24"/>
        </w:rPr>
      </w:pPr>
    </w:p>
    <w:p w:rsidR="009B5D86" w:rsidRDefault="009B5D86" w:rsidP="00AE3CF9">
      <w:pPr>
        <w:spacing w:line="480" w:lineRule="auto"/>
        <w:ind w:firstLine="720"/>
        <w:jc w:val="both"/>
        <w:rPr>
          <w:rFonts w:ascii="Times New Roman" w:hAnsi="Times New Roman" w:cs="Times New Roman"/>
          <w:sz w:val="24"/>
          <w:szCs w:val="24"/>
        </w:rPr>
      </w:pPr>
    </w:p>
    <w:p w:rsidR="009B5D86" w:rsidRDefault="009B5D86" w:rsidP="00AE3CF9">
      <w:pPr>
        <w:spacing w:line="480" w:lineRule="auto"/>
        <w:ind w:firstLine="720"/>
        <w:jc w:val="both"/>
        <w:rPr>
          <w:rFonts w:ascii="Times New Roman" w:hAnsi="Times New Roman" w:cs="Times New Roman"/>
          <w:sz w:val="24"/>
          <w:szCs w:val="24"/>
        </w:rPr>
      </w:pPr>
    </w:p>
    <w:p w:rsidR="009B5D86" w:rsidRDefault="009B5D86" w:rsidP="00AE3CF9">
      <w:pPr>
        <w:spacing w:line="480" w:lineRule="auto"/>
        <w:ind w:firstLine="720"/>
        <w:jc w:val="both"/>
        <w:rPr>
          <w:rFonts w:ascii="Times New Roman" w:hAnsi="Times New Roman" w:cs="Times New Roman"/>
          <w:sz w:val="24"/>
          <w:szCs w:val="24"/>
        </w:rPr>
      </w:pPr>
    </w:p>
    <w:p w:rsidR="009B5D86" w:rsidRDefault="009B5D86" w:rsidP="00AE3CF9">
      <w:pPr>
        <w:spacing w:line="480" w:lineRule="auto"/>
        <w:ind w:firstLine="720"/>
        <w:jc w:val="both"/>
        <w:rPr>
          <w:rFonts w:ascii="Times New Roman" w:hAnsi="Times New Roman" w:cs="Times New Roman"/>
          <w:sz w:val="24"/>
          <w:szCs w:val="24"/>
        </w:rPr>
      </w:pPr>
    </w:p>
    <w:p w:rsidR="009B5D86" w:rsidRDefault="009B5D86" w:rsidP="00AE3CF9">
      <w:pPr>
        <w:spacing w:line="480" w:lineRule="auto"/>
        <w:ind w:firstLine="720"/>
        <w:jc w:val="both"/>
        <w:rPr>
          <w:rFonts w:ascii="Times New Roman" w:hAnsi="Times New Roman" w:cs="Times New Roman"/>
          <w:sz w:val="24"/>
          <w:szCs w:val="24"/>
        </w:rPr>
      </w:pPr>
    </w:p>
    <w:p w:rsidR="009B5D86" w:rsidRDefault="009B5D86" w:rsidP="00AE3CF9">
      <w:pPr>
        <w:spacing w:line="480" w:lineRule="auto"/>
        <w:ind w:firstLine="720"/>
        <w:jc w:val="both"/>
        <w:rPr>
          <w:rFonts w:ascii="Times New Roman" w:hAnsi="Times New Roman" w:cs="Times New Roman"/>
          <w:sz w:val="24"/>
          <w:szCs w:val="24"/>
        </w:rPr>
      </w:pPr>
    </w:p>
    <w:p w:rsidR="009B5D86" w:rsidRDefault="009B5D86" w:rsidP="00AE3CF9">
      <w:pPr>
        <w:spacing w:line="480" w:lineRule="auto"/>
        <w:ind w:firstLine="720"/>
        <w:jc w:val="both"/>
        <w:rPr>
          <w:rFonts w:ascii="Times New Roman" w:hAnsi="Times New Roman" w:cs="Times New Roman"/>
          <w:sz w:val="24"/>
          <w:szCs w:val="24"/>
        </w:rPr>
      </w:pPr>
    </w:p>
    <w:p w:rsidR="009B5D86" w:rsidRPr="00AE3CF9" w:rsidRDefault="009B5D86" w:rsidP="00AE3CF9">
      <w:pPr>
        <w:spacing w:line="480" w:lineRule="auto"/>
        <w:jc w:val="both"/>
        <w:rPr>
          <w:rFonts w:ascii="Times New Roman" w:hAnsi="Times New Roman" w:cs="Times New Roman"/>
          <w:b/>
          <w:sz w:val="24"/>
          <w:szCs w:val="24"/>
        </w:rPr>
      </w:pPr>
      <w:bookmarkStart w:id="0" w:name="_GoBack"/>
      <w:bookmarkEnd w:id="0"/>
      <w:r w:rsidRPr="00AE3CF9">
        <w:rPr>
          <w:rFonts w:ascii="Times New Roman" w:hAnsi="Times New Roman" w:cs="Times New Roman"/>
          <w:b/>
          <w:sz w:val="24"/>
          <w:szCs w:val="24"/>
        </w:rPr>
        <w:lastRenderedPageBreak/>
        <w:t xml:space="preserve">References </w:t>
      </w:r>
    </w:p>
    <w:p w:rsidR="009B5D86" w:rsidRDefault="009B5D86" w:rsidP="00AE3CF9">
      <w:pPr>
        <w:spacing w:line="480" w:lineRule="auto"/>
        <w:jc w:val="both"/>
        <w:rPr>
          <w:rFonts w:ascii="Times New Roman" w:hAnsi="Times New Roman" w:cs="Times New Roman"/>
          <w:sz w:val="24"/>
          <w:szCs w:val="24"/>
        </w:rPr>
      </w:pPr>
      <w:r w:rsidRPr="009B5D86">
        <w:rPr>
          <w:rFonts w:ascii="Times New Roman" w:hAnsi="Times New Roman" w:cs="Times New Roman"/>
          <w:sz w:val="24"/>
          <w:szCs w:val="24"/>
        </w:rPr>
        <w:t>Restrepo, R. D., Hirst, K. R., Wittnebel, L., &amp; Wettstein, R. (2012). AARC clinical practice guideline: transcutaneous monitoring of carbon dioxide and oxygen: 2012. Respiratory care, 57(11), 1955-1962.</w:t>
      </w:r>
    </w:p>
    <w:p w:rsidR="008D127C" w:rsidRPr="004871DF" w:rsidRDefault="009B5D86" w:rsidP="00AE3CF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8D127C" w:rsidRPr="004871DF" w:rsidSect="009B5D86">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DCA" w:rsidRDefault="00FF6DCA" w:rsidP="009B5D86">
      <w:pPr>
        <w:spacing w:after="0" w:line="240" w:lineRule="auto"/>
      </w:pPr>
      <w:r>
        <w:separator/>
      </w:r>
    </w:p>
  </w:endnote>
  <w:endnote w:type="continuationSeparator" w:id="0">
    <w:p w:rsidR="00FF6DCA" w:rsidRDefault="00FF6DCA" w:rsidP="009B5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DCA" w:rsidRDefault="00FF6DCA" w:rsidP="009B5D86">
      <w:pPr>
        <w:spacing w:after="0" w:line="240" w:lineRule="auto"/>
      </w:pPr>
      <w:r>
        <w:separator/>
      </w:r>
    </w:p>
  </w:footnote>
  <w:footnote w:type="continuationSeparator" w:id="0">
    <w:p w:rsidR="00FF6DCA" w:rsidRDefault="00FF6DCA" w:rsidP="009B5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789438"/>
      <w:docPartObj>
        <w:docPartGallery w:val="Page Numbers (Top of Page)"/>
        <w:docPartUnique/>
      </w:docPartObj>
    </w:sdtPr>
    <w:sdtEndPr>
      <w:rPr>
        <w:noProof/>
      </w:rPr>
    </w:sdtEndPr>
    <w:sdtContent>
      <w:p w:rsidR="009B5D86" w:rsidRPr="009B5D86" w:rsidRDefault="009B5D86" w:rsidP="009B5D86">
        <w:pPr>
          <w:pStyle w:val="Header"/>
          <w:jc w:val="right"/>
          <w:rPr>
            <w:rFonts w:ascii="Times New Roman" w:hAnsi="Times New Roman" w:cs="Times New Roman"/>
            <w:sz w:val="24"/>
            <w:szCs w:val="24"/>
          </w:rPr>
        </w:pPr>
        <w:r w:rsidRPr="009B5D86">
          <w:rPr>
            <w:rFonts w:ascii="Times New Roman" w:hAnsi="Times New Roman" w:cs="Times New Roman"/>
            <w:sz w:val="24"/>
            <w:szCs w:val="24"/>
          </w:rPr>
          <w:t>TRANSCUTANEOUS MONITORING</w:t>
        </w:r>
        <w:r>
          <w:rPr>
            <w:rFonts w:ascii="Times New Roman" w:hAnsi="Times New Roman" w:cs="Times New Roman"/>
            <w:sz w:val="24"/>
            <w:szCs w:val="24"/>
          </w:rPr>
          <w:t xml:space="preserve">               </w:t>
        </w:r>
        <w:r w:rsidR="00AE3C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5D86">
          <w:rPr>
            <w:rFonts w:ascii="Times New Roman" w:hAnsi="Times New Roman" w:cs="Times New Roman"/>
            <w:sz w:val="24"/>
            <w:szCs w:val="24"/>
          </w:rPr>
          <w:fldChar w:fldCharType="begin"/>
        </w:r>
        <w:r w:rsidRPr="009B5D86">
          <w:rPr>
            <w:rFonts w:ascii="Times New Roman" w:hAnsi="Times New Roman" w:cs="Times New Roman"/>
            <w:sz w:val="24"/>
            <w:szCs w:val="24"/>
          </w:rPr>
          <w:instrText xml:space="preserve"> PAGE   \* MERGEFORMAT </w:instrText>
        </w:r>
        <w:r w:rsidRPr="009B5D86">
          <w:rPr>
            <w:rFonts w:ascii="Times New Roman" w:hAnsi="Times New Roman" w:cs="Times New Roman"/>
            <w:sz w:val="24"/>
            <w:szCs w:val="24"/>
          </w:rPr>
          <w:fldChar w:fldCharType="separate"/>
        </w:r>
        <w:r w:rsidR="00AC78D4">
          <w:rPr>
            <w:rFonts w:ascii="Times New Roman" w:hAnsi="Times New Roman" w:cs="Times New Roman"/>
            <w:noProof/>
            <w:sz w:val="24"/>
            <w:szCs w:val="24"/>
          </w:rPr>
          <w:t>4</w:t>
        </w:r>
        <w:r w:rsidRPr="009B5D86">
          <w:rPr>
            <w:rFonts w:ascii="Times New Roman" w:hAnsi="Times New Roman" w:cs="Times New Roman"/>
            <w:noProof/>
            <w:sz w:val="24"/>
            <w:szCs w:val="24"/>
          </w:rPr>
          <w:fldChar w:fldCharType="end"/>
        </w:r>
      </w:p>
    </w:sdtContent>
  </w:sdt>
  <w:p w:rsidR="009B5D86" w:rsidRDefault="009B5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D86" w:rsidRPr="009B5D86" w:rsidRDefault="009B5D86">
    <w:pPr>
      <w:pStyle w:val="Header"/>
      <w:rPr>
        <w:rFonts w:ascii="Times New Roman" w:hAnsi="Times New Roman" w:cs="Times New Roman"/>
        <w:sz w:val="24"/>
        <w:szCs w:val="24"/>
      </w:rPr>
    </w:pPr>
    <w:r w:rsidRPr="009B5D86">
      <w:rPr>
        <w:rFonts w:ascii="Times New Roman" w:hAnsi="Times New Roman" w:cs="Times New Roman"/>
        <w:sz w:val="24"/>
        <w:szCs w:val="24"/>
      </w:rPr>
      <w:t xml:space="preserve">Running head: </w:t>
    </w:r>
    <w:r w:rsidR="00AE3CF9">
      <w:rPr>
        <w:rFonts w:ascii="Times New Roman" w:hAnsi="Times New Roman" w:cs="Times New Roman"/>
        <w:sz w:val="24"/>
        <w:szCs w:val="24"/>
      </w:rPr>
      <w:t xml:space="preserve">                         </w:t>
    </w:r>
    <w:r w:rsidRPr="009B5D86">
      <w:rPr>
        <w:rFonts w:ascii="Times New Roman" w:hAnsi="Times New Roman" w:cs="Times New Roman"/>
        <w:sz w:val="24"/>
        <w:szCs w:val="24"/>
      </w:rPr>
      <w:t xml:space="preserve">TRANSCUTANEOUS MONITORING            </w:t>
    </w:r>
    <w:r w:rsidR="00AE3CF9">
      <w:rPr>
        <w:rFonts w:ascii="Times New Roman" w:hAnsi="Times New Roman" w:cs="Times New Roman"/>
        <w:sz w:val="24"/>
        <w:szCs w:val="24"/>
      </w:rPr>
      <w:t xml:space="preserve">         </w:t>
    </w:r>
    <w:r w:rsidRPr="009B5D8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B5D86">
      <w:rPr>
        <w:rFonts w:ascii="Times New Roman" w:hAnsi="Times New Roman" w:cs="Times New Roman"/>
        <w:sz w:val="24"/>
        <w:szCs w:val="24"/>
      </w:rPr>
      <w:t xml:space="preserve">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UwM7M0NDW1NDU0NzJW0lEKTi0uzszPAykwrAUAv7TCBywAAAA="/>
  </w:docVars>
  <w:rsids>
    <w:rsidRoot w:val="004871DF"/>
    <w:rsid w:val="00042D41"/>
    <w:rsid w:val="001B07C0"/>
    <w:rsid w:val="00213F6A"/>
    <w:rsid w:val="004871DF"/>
    <w:rsid w:val="008D127C"/>
    <w:rsid w:val="009B5D86"/>
    <w:rsid w:val="00A336E2"/>
    <w:rsid w:val="00AC78D4"/>
    <w:rsid w:val="00AE3CF9"/>
    <w:rsid w:val="00C969F9"/>
    <w:rsid w:val="00CC5877"/>
    <w:rsid w:val="00CF039C"/>
    <w:rsid w:val="00FF6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1FBE"/>
  <w15:chartTrackingRefBased/>
  <w15:docId w15:val="{09994A21-84AC-4FC4-B2F3-ACB49D5D7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5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D86"/>
  </w:style>
  <w:style w:type="paragraph" w:styleId="Footer">
    <w:name w:val="footer"/>
    <w:basedOn w:val="Normal"/>
    <w:link w:val="FooterChar"/>
    <w:uiPriority w:val="99"/>
    <w:unhideWhenUsed/>
    <w:rsid w:val="009B5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2</cp:revision>
  <dcterms:created xsi:type="dcterms:W3CDTF">2021-09-11T23:11:00Z</dcterms:created>
  <dcterms:modified xsi:type="dcterms:W3CDTF">2021-09-11T23:11:00Z</dcterms:modified>
</cp:coreProperties>
</file>